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ba97623315a94989" /><Relationship Type="http://schemas.openxmlformats.org/package/2006/relationships/metadata/core-properties" Target="/package/services/metadata/core-properties/6ee7db5b96634bdd88d362703ee149b2.psmdcp" Id="Rb294c66d326b47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76626"/>
                <wp:effectExtent l="0" t="0" r="0" b="0"/>
                <wp:wrapNone/>
                <wp:docPr id="1" name="Rectangle 1"/>
                <wp:cNvGraphicFramePr/>
                <a:graphic xmlns:a="http://schemas.openxmlformats.org/drawingml/2006/main">
                  <a:graphicData uri="http://schemas.microsoft.com/office/word/2010/wordprocessingShape">
                    <wps:wsp>
                      <wps:cNvSpPr/>
                      <wps:spPr bwMode="auto">
                        <a:xfrm>
                          <a:off x="541800" y="1205640"/>
                          <a:ext cx="6508440" cy="8276626"/>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608"/>
                              <w:gridCol w:w="4480"/>
                            </w:tblGrid>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Juicy Melon 10%</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Casa loca</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Casa Loca</w:t>
                                  </w:r>
                                </w:p>
                                <w:p>
                                  <w:pPr>
                                    <w:spacing w:before="0" w:after="0" w:line="200" w:lineRule="exact"/>
                                    <w:jc w:val="left"/>
                                  </w:pPr>
                                  <w:r>
                                    <w:rPr>
                                      <w:rFonts w:ascii="Arial" w:hAnsi="Arial" w:cs="Arial"/>
                                      <w:b w:val="false"/>
                                      <w:i w:val="false"/>
                                      <w:strike w:val="false"/>
                                      <w:color w:val="000000"/>
                                      <w:spacing w:val="0"/>
                                      <w:sz w:val="20"/>
                                      <w:u w:val="none"/>
                                    </w:rPr>
                                    <w:t xml:space="preserve">214 rue gornet boivin</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759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52"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EUH208</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Contient Geranyl acetate (105-87-3) | Linalyl acetate (115-95-7) | linalol; 3,7-diméthyl-1,6- octadién-3-ol; dl-linalol (78-70-6) . Peut produire une réaction allergique.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bl>
                          <w:tbl>
                            <w:tblPr>
                              <w:tblLayout w:type="fixed"/>
                              <w:tblInd w:w="0" w:type="dxa"/>
                              <w:tblCellMar>
                                <w:left w:w="0" w:type="dxa"/>
                                <w:right w:w="0" w:type="dxa"/>
                              </w:tblCellMar>
                            </w:tblPr>
                            <w:tblGrid>
                              <w:gridCol w:w="2268"/>
                              <w:gridCol w:w="568"/>
                              <w:gridCol w:w="1702"/>
                              <w:gridCol w:w="1078"/>
                              <w:gridCol w:w="2268"/>
                              <w:gridCol w:w="2268"/>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linalol; 3,7-diméthyl-1,6- octadién-3-ol; dl-linalol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78-70-6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603-235-00-2</w:t>
                                  </w:r>
                                </w:p>
                                <w:p>
                                  <w:pPr>
                                    <w:spacing w:before="0" w:after="0" w:line="160" w:lineRule="exact"/>
                                    <w:jc w:val="left"/>
                                  </w:pPr>
                                  <w:r>
                                    <w:rPr>
                                      <w:rFonts w:ascii="Arial" w:hAnsi="Arial" w:cs="Arial"/>
                                      <w:b w:val="false"/>
                                      <w:i w:val="false"/>
                                      <w:strike w:val="false"/>
                                      <w:color w:val="000000"/>
                                      <w:spacing w:val="0"/>
                                      <w:sz w:val="16"/>
                                      <w:u w:val="none"/>
                                    </w:rPr>
                                    <w:t xml:space="preserve">N°CE : 201-134-4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0,4207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Linalyl acetate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115-95-7</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204-116-4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0,1269</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Geranyl acetate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105-87-3</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203-341-5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0,1092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de l'air frais.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Rincer immédiatement soigneusement et abondamment avec un bain oculaire ou de l'eau.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Brouillard d'eau</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bl>
                          <w:tbl>
                            <w:tblPr>
                              <w:tblLayout w:type="fixed"/>
                              <w:tblInd w:w="0" w:type="dxa"/>
                              <w:tblCellMar>
                                <w:left w:w="0" w:type="dxa"/>
                                <w:right w:w="0" w:type="dxa"/>
                              </w:tblCellMar>
                            </w:tblPr>
                            <w:tblGrid>
                              <w:gridCol w:w="2836"/>
                              <w:gridCol w:w="7314"/>
                            </w:tblGrid>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Adaptez les mesures de lutte contre l'incendie aux environs de l'incendie.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Ramasser sans poussière et déposer sans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Utilisez un aspirateur industriel agréé pour l'enlèvement.</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Conserver/stocker uniquement dans le récipient d'origine.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bl>
                          <w:tbl>
                            <w:tblPr>
                              <w:tblLayout w:type="fixed"/>
                              <w:tblInd w:w="0" w:type="dxa"/>
                              <w:tblCellMar>
                                <w:left w:w="0" w:type="dxa"/>
                                <w:right w:w="0" w:type="dxa"/>
                              </w:tblCellMar>
                            </w:tblPr>
                            <w:tblGrid>
                              <w:gridCol w:w="2552"/>
                              <w:gridCol w:w="284"/>
                              <w:gridCol w:w="2268"/>
                              <w:gridCol w:w="2552"/>
                              <w:gridCol w:w="568"/>
                              <w:gridCol w:w="1928"/>
                            </w:tblGrid>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Lunettes de sécurité anti-poussière.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3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8">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ivoire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&lt; 100 °C</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2268"/>
                              <w:gridCol w:w="2268"/>
                              <w:gridCol w:w="2778"/>
                            </w:tblGrid>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Stable dans les conditions de stockage et de manipulation recommandées.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2268"/>
                              <w:gridCol w:w="2268"/>
                              <w:gridCol w:w="2778"/>
                            </w:tblGrid>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n'est pas applicable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2268"/>
                              <w:gridCol w:w="5046"/>
                            </w:tblGrid>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bl>
                          <w:tbl>
                            <w:tblPr>
                              <w:tblLayout w:type="fixed"/>
                              <w:tblInd w:w="0" w:type="dxa"/>
                              <w:tblCellMar>
                                <w:left w:w="0" w:type="dxa"/>
                                <w:right w:w="0" w:type="dxa"/>
                              </w:tblCellMar>
                            </w:tblPr>
                            <w:tblGrid>
                              <w:gridCol w:w="964"/>
                              <w:gridCol w:w="1248"/>
                              <w:gridCol w:w="624"/>
                              <w:gridCol w:w="568"/>
                              <w:gridCol w:w="1078"/>
                              <w:gridCol w:w="5670"/>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324"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3"/>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22/07/2026</w:t>
                                  </w:r>
                                </w:p>
                              </w:tc>
                              <w:tc>
                                <w:tcPr>
                                  <w:tcW w:w="2264" w:type="dxa"/>
                                  <w:gridSpan w:val="3"/>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bl>
                          <w:tbl>
                            <w:tblPr>
                              <w:tblLayout w:type="fixed"/>
                              <w:tblInd w:w="0" w:type="dxa"/>
                              <w:tblCellMar>
                                <w:left w:w="0" w:type="dxa"/>
                                <w:right w:w="0" w:type="dxa"/>
                              </w:tblCellMar>
                            </w:tblPr>
                            <w:tblGrid>
                              <w:gridCol w:w="1702"/>
                              <w:gridCol w:w="1702"/>
                              <w:gridCol w:w="6748"/>
                            </w:tblGrid>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oculaire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H317</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provoquer une allergie cutanée.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1B</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1B</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 name="Rectangle 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 name="Rectangle 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 name="Rectangle 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Juicy Melon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 name="Rectangle 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6" name="Rectangle 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8" name="Rectangle 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9" name="Rectangle 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22/07/2026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0" name="Rectangle 1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1" name="Rectangle 1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178454"/>
                <wp:effectExtent l="0" t="0" r="0" b="0"/>
                <wp:wrapNone/>
                <wp:docPr id="12" name="Rectangle 12"/>
                <wp:cNvGraphicFramePr/>
                <a:graphic xmlns:a="http://schemas.openxmlformats.org/drawingml/2006/main">
                  <a:graphicData uri="http://schemas.microsoft.com/office/word/2010/wordprocessingShape">
                    <wps:wsp>
                      <wps:cNvSpPr/>
                      <wps:spPr bwMode="auto">
                        <a:xfrm>
                          <a:off x="541800" y="1205640"/>
                          <a:ext cx="6508440" cy="8178454"/>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3" name="Rectangle 1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4" name="Rectangle 1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5" name="Rectangle 1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Juicy Melon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6" name="Rectangle 1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7" name="Rectangle 1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9" name="Rectangle 1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0" name="Rectangle 2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22/07/2026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1" name="Rectangle 2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2" name="Rectangle 2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86434"/>
                <wp:effectExtent l="0" t="0" r="0" b="0"/>
                <wp:wrapNone/>
                <wp:docPr id="23" name="Rectangle 23"/>
                <wp:cNvGraphicFramePr/>
                <a:graphic xmlns:a="http://schemas.openxmlformats.org/drawingml/2006/main">
                  <a:graphicData uri="http://schemas.microsoft.com/office/word/2010/wordprocessingShape">
                    <wps:wsp>
                      <wps:cNvSpPr/>
                      <wps:spPr bwMode="auto">
                        <a:xfrm>
                          <a:off x="541800" y="1205640"/>
                          <a:ext cx="6508440" cy="8386434"/>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4" name="Rectangle 2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5" name="Rectangle 2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6" name="Rectangle 2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Juicy Melon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7" name="Rectangle 2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8" name="Rectangle 2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0" name="Rectangle 3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1" name="Rectangle 3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22/07/2026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2" name="Rectangle 3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3" name="Rectangle 3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37348"/>
                <wp:effectExtent l="0" t="0" r="0" b="0"/>
                <wp:wrapNone/>
                <wp:docPr id="34" name="Rectangle 34"/>
                <wp:cNvGraphicFramePr/>
                <a:graphic xmlns:a="http://schemas.openxmlformats.org/drawingml/2006/main">
                  <a:graphicData uri="http://schemas.microsoft.com/office/word/2010/wordprocessingShape">
                    <wps:wsp>
                      <wps:cNvSpPr/>
                      <wps:spPr bwMode="auto">
                        <a:xfrm>
                          <a:off x="541800" y="1205640"/>
                          <a:ext cx="6508440" cy="8337348"/>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6" name="Rectangle 36"/>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7" name="Rectangle 37"/>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8" name="Rectangle 38"/>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Juicy Melon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9" name="Rectangle 39"/>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0" name="Rectangle 40"/>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4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9">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2" name="Rectangle 42"/>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3" name="Rectangle 43"/>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22/07/2026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4" name="Rectangle 44"/>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5" name="Rectangle 45"/>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63154"/>
                <wp:effectExtent l="0" t="0" r="0" b="0"/>
                <wp:wrapNone/>
                <wp:docPr id="46" name="Rectangle 46"/>
                <wp:cNvGraphicFramePr/>
                <a:graphic xmlns:a="http://schemas.openxmlformats.org/drawingml/2006/main">
                  <a:graphicData uri="http://schemas.microsoft.com/office/word/2010/wordprocessingShape">
                    <wps:wsp>
                      <wps:cNvSpPr/>
                      <wps:spPr bwMode="auto">
                        <a:xfrm>
                          <a:off x="541800" y="1205640"/>
                          <a:ext cx="6508440" cy="8463154"/>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7" name="Rectangle 47"/>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8" name="Rectangle 48"/>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9" name="Rectangle 49"/>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Juicy Melon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0" name="Rectangle 50"/>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51" name="Rectangle 51"/>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5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0">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53" name="Rectangle 53"/>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54" name="Rectangle 54"/>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22/07/2026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55" name="Rectangle 55"/>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56" name="Rectangle 56"/>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62426"/>
                <wp:effectExtent l="0" t="0" r="0" b="0"/>
                <wp:wrapNone/>
                <wp:docPr id="57" name="Rectangle 57"/>
                <wp:cNvGraphicFramePr/>
                <a:graphic xmlns:a="http://schemas.openxmlformats.org/drawingml/2006/main">
                  <a:graphicData uri="http://schemas.microsoft.com/office/word/2010/wordprocessingShape">
                    <wps:wsp>
                      <wps:cNvSpPr/>
                      <wps:spPr bwMode="auto">
                        <a:xfrm>
                          <a:off x="541800" y="1205640"/>
                          <a:ext cx="6508440" cy="8462426"/>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58" name="Rectangle 58"/>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59" name="Rectangle 59"/>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60" name="Rectangle 60"/>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Juicy Melon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61" name="Rectangle 61"/>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62" name="Rectangle 62"/>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6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64" name="Rectangle 64"/>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65" name="Rectangle 65"/>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22/07/2026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66" name="Rectangle 66"/>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67" name="Rectangle 67"/>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07522"/>
                <wp:effectExtent l="0" t="0" r="0" b="0"/>
                <wp:wrapNone/>
                <wp:docPr id="68" name="Rectangle 68"/>
                <wp:cNvGraphicFramePr/>
                <a:graphic xmlns:a="http://schemas.openxmlformats.org/drawingml/2006/main">
                  <a:graphicData uri="http://schemas.microsoft.com/office/word/2010/wordprocessingShape">
                    <wps:wsp>
                      <wps:cNvSpPr/>
                      <wps:spPr bwMode="auto">
                        <a:xfrm>
                          <a:off x="541800" y="1205640"/>
                          <a:ext cx="6508440" cy="8407522"/>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69" name="Rectangle 69"/>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70" name="Rectangle 70"/>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71" name="Rectangle 71"/>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Juicy Melon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72" name="Rectangle 72"/>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73" name="Rectangle 73"/>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7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75" name="Rectangle 75"/>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76" name="Rectangle 76"/>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22/07/2026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77" name="Rectangle 77"/>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78" name="Rectangle 78"/>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86788"/>
                <wp:effectExtent l="0" t="0" r="0" b="0"/>
                <wp:wrapNone/>
                <wp:docPr id="79" name="Rectangle 79"/>
                <wp:cNvGraphicFramePr/>
                <a:graphic xmlns:a="http://schemas.openxmlformats.org/drawingml/2006/main">
                  <a:graphicData uri="http://schemas.microsoft.com/office/word/2010/wordprocessingShape">
                    <wps:wsp>
                      <wps:cNvSpPr/>
                      <wps:spPr bwMode="auto">
                        <a:xfrm>
                          <a:off x="541800" y="1205640"/>
                          <a:ext cx="6508440" cy="8486788"/>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80" name="Rectangle 8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81" name="Rectangle 8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82" name="Rectangle 8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Juicy Melon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83" name="Rectangle 8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84" name="Rectangle 8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8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86" name="Rectangle 8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87" name="Rectangle 8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22/07/2026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88" name="Rectangle 8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89" name="Rectangle 8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4575906"/>
                <wp:effectExtent l="0" t="0" r="0" b="0"/>
                <wp:wrapNone/>
                <wp:docPr id="90" name="Rectangle 90"/>
                <wp:cNvGraphicFramePr/>
                <a:graphic xmlns:a="http://schemas.openxmlformats.org/drawingml/2006/main">
                  <a:graphicData uri="http://schemas.microsoft.com/office/word/2010/wordprocessingShape">
                    <wps:wsp>
                      <wps:cNvSpPr/>
                      <wps:spPr bwMode="auto">
                        <a:xfrm>
                          <a:off x="541800" y="1205640"/>
                          <a:ext cx="6508440" cy="4575906"/>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91" name="Rectangle 9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92" name="Rectangle 9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93" name="Rectangle 9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Juicy Melon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94" name="Rectangle 9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95" name="Rectangle 9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9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97" name="Rectangle 9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98" name="Rectangle 9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22/07/2026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99" name="Rectangle 9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00" name="Rectangle 10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