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428aa1d125340a9" /><Relationship Type="http://schemas.openxmlformats.org/package/2006/relationships/metadata/core-properties" Target="/package/services/metadata/core-properties/47e00c6979254f2dae802149d4e44b0d.psmdcp" Id="Ra3911a079e1847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Blanche Violette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Casa Loca</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Linalyl acetate (115-95-7) | α-hexylcinnamaldehyde (101-86-0)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07/05/2026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1354"/>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8135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1114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51114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2426"/>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46242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9340"/>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40934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4970"/>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48497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227578"/>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422757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3173400</wp:posOffset>
            </wp:positionH>
            <wp:positionV relativeFrom="page">
              <wp:posOffset>71280</wp:posOffset>
            </wp:positionV>
            <wp:extent cx="111492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11492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