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804f56f046cc4758" /><Relationship Type="http://schemas.openxmlformats.org/package/2006/relationships/metadata/core-properties" Target="/package/services/metadata/core-properties/6ce9a32507b8494a8b5eafdd5754e7e5.psmdcp" Id="R9bc73fb11f134549"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449" name="Rectangle 449"/>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Jardin suspendu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214 rue gornet boivin</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2042"/>
                              <w:gridCol w:w="1078"/>
                              <w:gridCol w:w="2268"/>
                              <w:gridCol w:w="2268"/>
                            </w:tblGrid>
                            <w:tr>
                              <w:trPr>
                                <w:trHeight w:val="1755"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Geraniol (106-24-1) | (R)-p-mentha-1,8-diène (5989-27-5) | Salicylate de benzyle (118-58-1) | [3R-(3α,3aβ,6α,7β,8aα)]-octahydro-3,6,8,8-tetramethyl-1H-3a,7-methanoazulen-5-yl acetate liquide 25% (77-54-3) | 1-(1,2,3,4,5,6,7,8-octahydro-2,3,8,8-tetramethyl-2-naphthyl)ethan-1-one (54464-57-2) | linalol; 3,7-diméthyl-1,6- octadién-3-ol; dl-linalol (78-70-6) | Linalyl acetate (115-95-7) | Citronellol (106-22-9) | α-hexylcinnamaldehyde (101-86-0) | Acetyl cedrene (32388-55-9) | Coumarin (91-64-5)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1,4-dioxacycloheptadecane-5, 17-dione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105-95-3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203-347-8</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1,41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8"/>
                                      <w:sz w:val="16"/>
                                      <w:u w:val="none"/>
                                    </w:rPr>
                                    <w:t xml:space="preserve">0,5100547225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Geraniol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603-241-00-5</w:t>
                                  </w:r>
                                </w:p>
                                <w:p>
                                  <w:pPr>
                                    <w:spacing w:before="0" w:after="0" w:line="160" w:lineRule="exact"/>
                                    <w:jc w:val="left"/>
                                  </w:pPr>
                                  <w:r>
                                    <w:rPr>
                                      <w:rFonts w:ascii="Arial" w:hAnsi="Arial" w:cs="Arial"/>
                                      <w:b w:val="false"/>
                                      <w:i w:val="false"/>
                                      <w:strike w:val="false"/>
                                      <w:color w:val="000000"/>
                                      <w:spacing w:val="0"/>
                                      <w:sz w:val="16"/>
                                      <w:u w:val="none"/>
                                    </w:rPr>
                                    <w:t xml:space="preserve">N°CE : 203-377-1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rPr>
                                      <w:spacing w:val="-20"/>
                                    </w:rPr>
                                  </w:pPr>
                                  <w:r>
                                    <w:rPr>
                                      <w:rFonts w:ascii="Arial" w:hAnsi="Arial" w:cs="Arial"/>
                                      <w:b w:val="false"/>
                                      <w:i w:val="false"/>
                                      <w:strike w:val="false"/>
                                      <w:color w:val="000000"/>
                                      <w:spacing w:val="-8"/>
                                      <w:sz w:val="16"/>
                                      <w:u w:val="none"/>
                                    </w:rPr>
                                    <w:t xml:space="preserve">0,4600547225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0,40170445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115-95-7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204-116-4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Acetyl cedrene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32388-55-9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251-020-3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α-hexylcinnamaldehyde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101-86-0</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202-983-3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Salicylate de benzyle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118-58-1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607-754-00-5</w:t>
                                  </w:r>
                                </w:p>
                                <w:p>
                                  <w:pPr>
                                    <w:spacing w:before="0" w:after="0" w:line="160" w:lineRule="exact"/>
                                    <w:jc w:val="left"/>
                                  </w:pPr>
                                  <w:r>
                                    <w:rPr>
                                      <w:rFonts w:ascii="Arial" w:hAnsi="Arial" w:cs="Arial"/>
                                      <w:b w:val="false"/>
                                      <w:i w:val="false"/>
                                      <w:strike w:val="false"/>
                                      <w:color w:val="000000"/>
                                      <w:spacing w:val="0"/>
                                      <w:sz w:val="16"/>
                                      <w:u w:val="none"/>
                                    </w:rPr>
                                    <w:t xml:space="preserve">N°CE : 204-262-9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[3R-(3α,3aβ,6α,7β,8aα)]-octa hydro-3,6,8,8-tetramethyl-1H- 3a,7-methanoazulen-5-yl acetate liquide 25%</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77-54-3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201-036-1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106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(R)-p-mentha-1,8-diène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5989-27-5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601-096-00-2</w:t>
                                  </w:r>
                                </w:p>
                                <w:p>
                                  <w:pPr>
                                    <w:spacing w:before="0" w:after="0" w:line="160" w:lineRule="exact"/>
                                    <w:jc w:val="left"/>
                                  </w:pPr>
                                  <w:r>
                                    <w:rPr>
                                      <w:rFonts w:ascii="Arial" w:hAnsi="Arial" w:cs="Arial"/>
                                      <w:b w:val="false"/>
                                      <w:i w:val="false"/>
                                      <w:strike w:val="false"/>
                                      <w:color w:val="000000"/>
                                      <w:spacing w:val="0"/>
                                      <w:sz w:val="16"/>
                                      <w:u w:val="none"/>
                                    </w:rPr>
                                    <w:t xml:space="preserve">N°CE : 227-813-5</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0,109445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p>
                                  <w:pPr>
                                    <w:spacing w:before="0" w:after="0" w:line="160" w:lineRule="exact"/>
                                    <w:jc w:val="left"/>
                                  </w:pPr>
                                  <w:r>
                                    <w:rPr>
                                      <w:rFonts w:ascii="Arial" w:hAnsi="Arial" w:cs="Arial"/>
                                      <w:b w:val="false"/>
                                      <w:i w:val="false"/>
                                      <w:strike w:val="false"/>
                                      <w:color w:val="000000"/>
                                      <w:spacing w:val="0"/>
                                      <w:sz w:val="16"/>
                                      <w:u w:val="none"/>
                                    </w:rPr>
                                    <w:t xml:space="preserve">Asp. Tox. 1 - H304</w:t>
                                  </w:r>
                                </w:p>
                                <w:p>
                                  <w:pPr>
                                    <w:spacing w:before="0" w:after="0" w:line="160" w:lineRule="exact"/>
                                    <w:jc w:val="left"/>
                                  </w:pPr>
                                  <w:r>
                                    <w:rPr>
                                      <w:rFonts w:ascii="Arial" w:hAnsi="Arial" w:cs="Arial"/>
                                      <w:b w:val="false"/>
                                      <w:i w:val="false"/>
                                      <w:strike w:val="false"/>
                                      <w:color w:val="000000"/>
                                      <w:spacing w:val="0"/>
                                      <w:sz w:val="16"/>
                                      <w:u w:val="none"/>
                                    </w:rPr>
                                    <w:t xml:space="preserve">Flam. Liq. 3 - H226</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1-(1,2,3,4,5,6,7,8-octahydro-2 ,3,8,8-tetramethyl-2-naphthyl) ethan-1-one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54464-57-2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259-174-3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0,105</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bl>
                          <w:tbl>
                            <w:tblPr>
                              <w:tblLayout w:type="fixed"/>
                              <w:tblInd w:w="0" w:type="dxa"/>
                              <w:tblCellMar>
                                <w:left w:w="0" w:type="dxa"/>
                                <w:right w:w="0" w:type="dxa"/>
                              </w:tblCellMar>
                            </w:tblPr>
                            <w:tblGrid>
                              <w:gridCol w:w="2836"/>
                              <w:gridCol w:w="7314"/>
                            </w:tblGrid>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de l'air frais.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immédiatement soigneusement et abondamment avec un bain oculaire ou de l'eau.</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la peau</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Après  contact avec les yeux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d'ingestion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Brouillard d'eau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les eaux de ruissellement des pompiers pénétrer dans les égouts ou les cours d'eau.</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Fournir une ventilation adéquate.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les eaux de surface ou les égouts.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la génération de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sans poussière et déposer sans poussière.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Utilisez un aspirateur industriel agréé pour l'enlèvement.</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bl>
                          <w:tbl>
                            <w:tblPr>
                              <w:tblLayout w:type="fixed"/>
                              <w:tblInd w:w="0" w:type="dxa"/>
                              <w:tblCellMar>
                                <w:left w:w="0" w:type="dxa"/>
                                <w:right w:w="0" w:type="dxa"/>
                              </w:tblCellMar>
                            </w:tblPr>
                            <w:tblGrid>
                              <w:gridCol w:w="2552"/>
                              <w:gridCol w:w="284"/>
                              <w:gridCol w:w="2268"/>
                              <w:gridCol w:w="2552"/>
                              <w:gridCol w:w="568"/>
                              <w:gridCol w:w="1928"/>
                            </w:tblGrid>
                            <w:tr>
                              <w:trPr>
                                <w:trHeight w:val="88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Lunettes de sécurité anti-poussière.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49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19">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bl>
                          <w:tbl>
                            <w:tblPr>
                              <w:tblLayout w:type="fixed"/>
                              <w:tblInd w:w="0" w:type="dxa"/>
                              <w:tblCellMar>
                                <w:left w:w="0" w:type="dxa"/>
                                <w:right w:w="0" w:type="dxa"/>
                              </w:tblCellMar>
                            </w:tblPr>
                            <w:tblGrid>
                              <w:gridCol w:w="2836"/>
                              <w:gridCol w:w="2268"/>
                              <w:gridCol w:w="5046"/>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n'est pas applicable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Nocif pour la vie aquatique avec des effets durables.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bl>
                          <w:tbl>
                            <w:tblPr>
                              <w:tblLayout w:type="fixed"/>
                              <w:tblInd w:w="0" w:type="dxa"/>
                              <w:tblCellMar>
                                <w:left w:w="0" w:type="dxa"/>
                                <w:right w:w="0" w:type="dxa"/>
                              </w:tblCellMar>
                            </w:tblPr>
                            <w:tblGrid>
                              <w:gridCol w:w="2836"/>
                              <w:gridCol w:w="568"/>
                              <w:gridCol w:w="1702"/>
                              <w:gridCol w:w="5046"/>
                            </w:tblGrid>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17/03/2026</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bl>
                          <w:tbl>
                            <w:tblPr>
                              <w:tblLayout w:type="fixed"/>
                              <w:tblInd w:w="0" w:type="dxa"/>
                              <w:tblCellMar>
                                <w:left w:w="0" w:type="dxa"/>
                                <w:right w:w="0" w:type="dxa"/>
                              </w:tblCellMar>
                            </w:tblPr>
                            <w:tblGrid>
                              <w:gridCol w:w="1702"/>
                              <w:gridCol w:w="8448"/>
                            </w:tblGrid>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Asp. Tox.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par aspiration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Flam. Liq. 3</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 - Catégorie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H226</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Liquide et vapeurs inflammables.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H304</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être mortel en cas d'ingestion et de pénétration dans les voies respiratoires.</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H315</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Provoque une irritation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H410</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Très toxique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50" name="Rectangle 4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51" name="Rectangle 4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52" name="Rectangle 4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53" name="Rectangle 4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54" name="Rectangle 4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56" name="Rectangle 4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57" name="Rectangle 4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58" name="Rectangle 4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59" name="Rectangle 4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86808"/>
                <wp:effectExtent l="0" t="0" r="0" b="0"/>
                <wp:wrapNone/>
                <wp:docPr id="460" name="Rectangle 460"/>
                <wp:cNvGraphicFramePr/>
                <a:graphic xmlns:a="http://schemas.openxmlformats.org/drawingml/2006/main">
                  <a:graphicData uri="http://schemas.microsoft.com/office/word/2010/wordprocessingShape">
                    <wps:wsp>
                      <wps:cNvSpPr/>
                      <wps:spPr bwMode="auto">
                        <a:xfrm>
                          <a:off x="541800" y="1205640"/>
                          <a:ext cx="6508440" cy="8286808"/>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61" name="Rectangle 4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62" name="Rectangle 4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63" name="Rectangle 4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64" name="Rectangle 4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65" name="Rectangle 4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67" name="Rectangle 4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68" name="Rectangle 4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69" name="Rectangle 4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70" name="Rectangle 4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04978"/>
                <wp:effectExtent l="0" t="0" r="0" b="0"/>
                <wp:wrapNone/>
                <wp:docPr id="471" name="Rectangle 471"/>
                <wp:cNvGraphicFramePr/>
                <a:graphic xmlns:a="http://schemas.openxmlformats.org/drawingml/2006/main">
                  <a:graphicData uri="http://schemas.microsoft.com/office/word/2010/wordprocessingShape">
                    <wps:wsp>
                      <wps:cNvSpPr/>
                      <wps:spPr bwMode="auto">
                        <a:xfrm>
                          <a:off x="541800" y="1205640"/>
                          <a:ext cx="6508440" cy="8404978"/>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72" name="Rectangle 4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73" name="Rectangle 4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74" name="Rectangle 4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75" name="Rectangle 47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76" name="Rectangle 47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78" name="Rectangle 47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79" name="Rectangle 4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80" name="Rectangle 4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81" name="Rectangle 4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103554"/>
                <wp:effectExtent l="0" t="0" r="0" b="0"/>
                <wp:wrapNone/>
                <wp:docPr id="482" name="Rectangle 482"/>
                <wp:cNvGraphicFramePr/>
                <a:graphic xmlns:a="http://schemas.openxmlformats.org/drawingml/2006/main">
                  <a:graphicData uri="http://schemas.microsoft.com/office/word/2010/wordprocessingShape">
                    <wps:wsp>
                      <wps:cNvSpPr/>
                      <wps:spPr bwMode="auto">
                        <a:xfrm>
                          <a:off x="541800" y="1205640"/>
                          <a:ext cx="6508440" cy="8103554"/>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83" name="Rectangle 4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84" name="Rectangle 4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85" name="Rectangle 4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86" name="Rectangle 48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87" name="Rectangle 48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4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489" name="Rectangle 48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490" name="Rectangle 4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491" name="Rectangle 4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492" name="Rectangle 4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49346"/>
                <wp:effectExtent l="0" t="0" r="0" b="0"/>
                <wp:wrapNone/>
                <wp:docPr id="493" name="Rectangle 493"/>
                <wp:cNvGraphicFramePr/>
                <a:graphic xmlns:a="http://schemas.openxmlformats.org/drawingml/2006/main">
                  <a:graphicData uri="http://schemas.microsoft.com/office/word/2010/wordprocessingShape">
                    <wps:wsp>
                      <wps:cNvSpPr/>
                      <wps:spPr bwMode="auto">
                        <a:xfrm>
                          <a:off x="541800" y="1205640"/>
                          <a:ext cx="6508440" cy="8349346"/>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495" name="Rectangle 49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496" name="Rectangle 49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497" name="Rectangle 49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498" name="Rectangle 49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499" name="Rectangle 49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0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0">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01" name="Rectangle 50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02" name="Rectangle 50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03" name="Rectangle 50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04" name="Rectangle 50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36984"/>
                <wp:effectExtent l="0" t="0" r="0" b="0"/>
                <wp:wrapNone/>
                <wp:docPr id="505" name="Rectangle 505"/>
                <wp:cNvGraphicFramePr/>
                <a:graphic xmlns:a="http://schemas.openxmlformats.org/drawingml/2006/main">
                  <a:graphicData uri="http://schemas.microsoft.com/office/word/2010/wordprocessingShape">
                    <wps:wsp>
                      <wps:cNvSpPr/>
                      <wps:spPr bwMode="auto">
                        <a:xfrm>
                          <a:off x="541800" y="1205640"/>
                          <a:ext cx="6508440" cy="8336984"/>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06" name="Rectangle 506"/>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07" name="Rectangle 507"/>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08" name="Rectangle 508"/>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09" name="Rectangle 509"/>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10" name="Rectangle 510"/>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1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1">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12" name="Rectangle 512"/>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13" name="Rectangle 513"/>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14" name="Rectangle 514"/>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15" name="Rectangle 515"/>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0436"/>
                <wp:effectExtent l="0" t="0" r="0" b="0"/>
                <wp:wrapNone/>
                <wp:docPr id="516" name="Rectangle 516"/>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17" name="Rectangle 517"/>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18" name="Rectangle 518"/>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19" name="Rectangle 519"/>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20" name="Rectangle 520"/>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21" name="Rectangle 521"/>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22"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2">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23" name="Rectangle 523"/>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24" name="Rectangle 524"/>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25" name="Rectangle 525"/>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26" name="Rectangle 526"/>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4798"/>
                <wp:effectExtent l="0" t="0" r="0" b="0"/>
                <wp:wrapNone/>
                <wp:docPr id="527" name="Rectangle 527"/>
                <wp:cNvGraphicFramePr/>
                <a:graphic xmlns:a="http://schemas.openxmlformats.org/drawingml/2006/main">
                  <a:graphicData uri="http://schemas.microsoft.com/office/word/2010/wordprocessingShape">
                    <wps:wsp>
                      <wps:cNvSpPr/>
                      <wps:spPr bwMode="auto">
                        <a:xfrm>
                          <a:off x="541800" y="1205640"/>
                          <a:ext cx="6508440" cy="8374798"/>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28" name="Rectangle 528"/>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29" name="Rectangle 529"/>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30" name="Rectangle 530"/>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31" name="Rectangle 531"/>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32" name="Rectangle 532"/>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3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3">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34" name="Rectangle 534"/>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35" name="Rectangle 535"/>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36" name="Rectangle 536"/>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37" name="Rectangle 537"/>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52982"/>
                <wp:effectExtent l="0" t="0" r="0" b="0"/>
                <wp:wrapNone/>
                <wp:docPr id="538" name="Rectangle 538"/>
                <wp:cNvGraphicFramePr/>
                <a:graphic xmlns:a="http://schemas.openxmlformats.org/drawingml/2006/main">
                  <a:graphicData uri="http://schemas.microsoft.com/office/word/2010/wordprocessingShape">
                    <wps:wsp>
                      <wps:cNvSpPr/>
                      <wps:spPr bwMode="auto">
                        <a:xfrm>
                          <a:off x="541800" y="1205640"/>
                          <a:ext cx="6508440" cy="8352982"/>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39" name="Rectangle 5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40" name="Rectangle 5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41" name="Rectangle 5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42" name="Rectangle 5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43" name="Rectangle 5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4">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45" name="Rectangle 5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46" name="Rectangle 5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47" name="Rectangle 5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48" name="Rectangle 5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4760978"/>
                <wp:effectExtent l="0" t="0" r="0" b="0"/>
                <wp:wrapNone/>
                <wp:docPr id="549" name="Rectangle 549"/>
                <wp:cNvGraphicFramePr/>
                <a:graphic xmlns:a="http://schemas.openxmlformats.org/drawingml/2006/main">
                  <a:graphicData uri="http://schemas.microsoft.com/office/word/2010/wordprocessingShape">
                    <wps:wsp>
                      <wps:cNvSpPr/>
                      <wps:spPr bwMode="auto">
                        <a:xfrm>
                          <a:off x="541800" y="1205640"/>
                          <a:ext cx="6508440" cy="4760978"/>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550" name="Rectangle 5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551" name="Rectangle 5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552" name="Rectangle 5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 Jardin suspendu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553" name="Rectangle 5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554" name="Rectangle 5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3072600</wp:posOffset>
            </wp:positionH>
            <wp:positionV relativeFrom="page">
              <wp:posOffset>71280</wp:posOffset>
            </wp:positionV>
            <wp:extent cx="1316160" cy="743040"/>
            <wp:effectExtent l="0" t="0" r="0" b="0"/>
            <wp:wrapTight wrapText="bothSides">
              <wp:wrapPolygon edited="0">
                <wp:start x="0" y="0"/>
                <wp:lineTo x="0" y="0"/>
                <wp:lineTo x="0" y="0"/>
                <wp:lineTo x="0" y="0"/>
                <wp:lineTo x="0" y="0"/>
              </wp:wrapPolygon>
            </wp:wrapTight>
            <wp:docPr id="5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131616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556" name="Rectangle 5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557" name="Rectangle 5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17/03/2026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558" name="Rectangle 5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559" name="Rectangle 5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