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1b534b46685a4929" /><Relationship Type="http://schemas.openxmlformats.org/package/2006/relationships/metadata/core-properties" Target="/package/services/metadata/core-properties/a382e18a19e847159969f5518ec512ee.psmdcp" Id="Rccbeeb28fcec43b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12976"/>
                <wp:effectExtent l="0" t="0" r="0" b="0"/>
                <wp:wrapNone/>
                <wp:docPr id="101" name="Rectangle 101"/>
                <wp:cNvGraphicFramePr/>
                <a:graphic xmlns:a="http://schemas.openxmlformats.org/drawingml/2006/main">
                  <a:graphicData uri="http://schemas.microsoft.com/office/word/2010/wordprocessingShape">
                    <wps:wsp>
                      <wps:cNvSpPr/>
                      <wps:spPr bwMode="auto">
                        <a:xfrm>
                          <a:off x="541800" y="1205640"/>
                          <a:ext cx="6508440" cy="841297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Capri 7%</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Éviter le rejet dans l'environnement.</w:t>
                                  </w: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P501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Éliminer le contenu/le récipient dans une installation de recyclage ou d'élimination des déchets approuvée conformément à la réglementation locale.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093"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cinnamaldéhyde; 3-phénylprop- 2-énal; aldéhyde cinnamique; cinnamal; (104-55-2) | 3,7-dimethyloctan-3-ol (78-69-3) | 2-isopropoxyethyl salicylate (79915-74-5) | 1-(1,2,3,4,5,6,7,8-octahydro-2,3,8,8-tetramethyl-2-naphthyl)ethan-1-one (54464-57-2) . Peut produire une réaction allergique.</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benzoate de benzyle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120-51-4</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607-085-00-9</w:t>
                                  </w:r>
                                </w:p>
                                <w:p>
                                  <w:pPr>
                                    <w:spacing w:before="0" w:after="0" w:line="160" w:lineRule="exact"/>
                                    <w:jc w:val="left"/>
                                  </w:pPr>
                                  <w:r>
                                    <w:rPr>
                                      <w:rFonts w:ascii="Arial" w:hAnsi="Arial" w:cs="Arial"/>
                                      <w:b w:val="false"/>
                                      <w:i w:val="false"/>
                                      <w:strike w:val="false"/>
                                      <w:color w:val="000000"/>
                                      <w:spacing w:val="0"/>
                                      <w:sz w:val="16"/>
                                      <w:u w:val="none"/>
                                    </w:rPr>
                                    <w:t xml:space="preserve">N°CE : 204-402-9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0,4788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1-(1,2,3,4,5,6,7,8-octahydro-2 ,3,8,8-tetramethyl-2-naphthyl) ethan-1-one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54464-57-2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259-174-3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0,315875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2-isopropoxyethyl salicylate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79915-74-5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279-348-2</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0,11725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3,7-dimethyloctan-3-ol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78-69-3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201-133-9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0,10192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88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cinnamaldéhyde; 3-phénylprop- 2-énal; aldéhyde cinnamique; cinnamal;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104-55-2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606-155-00-6</w:t>
                                  </w:r>
                                </w:p>
                                <w:p>
                                  <w:pPr>
                                    <w:spacing w:before="0" w:after="0" w:line="160" w:lineRule="exact"/>
                                    <w:jc w:val="left"/>
                                  </w:pPr>
                                  <w:r>
                                    <w:rPr>
                                      <w:rFonts w:ascii="Arial" w:hAnsi="Arial" w:cs="Arial"/>
                                      <w:b w:val="false"/>
                                      <w:i w:val="false"/>
                                      <w:strike w:val="false"/>
                                      <w:color w:val="000000"/>
                                      <w:spacing w:val="0"/>
                                      <w:sz w:val="16"/>
                                      <w:u w:val="none"/>
                                    </w:rPr>
                                    <w:t xml:space="preserve">N°CE : 203-213-9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0,00504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Dermal - H312</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Sens. 1 - H317 : 0,01&lt;=%&lt;100</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bl>
                          <w:tbl>
                            <w:tblPr>
                              <w:tblLayout w:type="fixed"/>
                              <w:tblInd w:w="0" w:type="dxa"/>
                              <w:tblCellMar>
                                <w:left w:w="0" w:type="dxa"/>
                                <w:right w:w="0" w:type="dxa"/>
                              </w:tblCellMar>
                            </w:tblPr>
                            <w:tblGrid>
                              <w:gridCol w:w="2836"/>
                              <w:gridCol w:w="7314"/>
                            </w:tblGrid>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les eaux de ruissellement des pompiers pénétrer dans les égouts ou les cours d'eau.</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les eaux de surface ou les égouts.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3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5104"/>
                              <w:gridCol w:w="5046"/>
                            </w:tblGrid>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4536"/>
                              <w:gridCol w:w="277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bl>
                          <w:tbl>
                            <w:tblPr>
                              <w:tblLayout w:type="fixed"/>
                              <w:tblInd w:w="0" w:type="dxa"/>
                              <w:tblCellMar>
                                <w:left w:w="0" w:type="dxa"/>
                                <w:right w:w="0" w:type="dxa"/>
                              </w:tblCellMar>
                            </w:tblPr>
                            <w:tblGrid>
                              <w:gridCol w:w="2836"/>
                              <w:gridCol w:w="2268"/>
                              <w:gridCol w:w="5046"/>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Nocif pour la vie aquatique avec des effets durables.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08/03/2026</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bl>
                          <w:tbl>
                            <w:tblPr>
                              <w:tblLayout w:type="fixed"/>
                              <w:tblInd w:w="0" w:type="dxa"/>
                              <w:tblCellMar>
                                <w:left w:w="0" w:type="dxa"/>
                                <w:right w:w="0" w:type="dxa"/>
                              </w:tblCellMar>
                            </w:tblPr>
                            <w:tblGrid>
                              <w:gridCol w:w="1702"/>
                              <w:gridCol w:w="1702"/>
                              <w:gridCol w:w="6748"/>
                            </w:tblGrid>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7"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Dermal</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(dermique) - Catégorie 4</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en cas d'ingestion.</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1A</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1A</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02" name="Rectangle 10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03" name="Rectangle 10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04" name="Rectangle 10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Capri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05" name="Rectangle 10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06" name="Rectangle 10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0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08" name="Rectangle 10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09" name="Rectangle 10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08/03/2026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10" name="Rectangle 1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1" name="Rectangle 1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28976"/>
                <wp:effectExtent l="0" t="0" r="0" b="0"/>
                <wp:wrapNone/>
                <wp:docPr id="112" name="Rectangle 112"/>
                <wp:cNvGraphicFramePr/>
                <a:graphic xmlns:a="http://schemas.openxmlformats.org/drawingml/2006/main">
                  <a:graphicData uri="http://schemas.microsoft.com/office/word/2010/wordprocessingShape">
                    <wps:wsp>
                      <wps:cNvSpPr/>
                      <wps:spPr bwMode="auto">
                        <a:xfrm>
                          <a:off x="541800" y="1205640"/>
                          <a:ext cx="6508440" cy="8428976"/>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13" name="Rectangle 1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14" name="Rectangle 1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15" name="Rectangle 1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Capri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16" name="Rectangle 11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17" name="Rectangle 11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19" name="Rectangle 11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20" name="Rectangle 1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08/03/2026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21" name="Rectangle 1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22" name="Rectangle 1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47912"/>
                <wp:effectExtent l="0" t="0" r="0" b="0"/>
                <wp:wrapNone/>
                <wp:docPr id="123" name="Rectangle 123"/>
                <wp:cNvGraphicFramePr/>
                <a:graphic xmlns:a="http://schemas.openxmlformats.org/drawingml/2006/main">
                  <a:graphicData uri="http://schemas.microsoft.com/office/word/2010/wordprocessingShape">
                    <wps:wsp>
                      <wps:cNvSpPr/>
                      <wps:spPr bwMode="auto">
                        <a:xfrm>
                          <a:off x="541800" y="1205640"/>
                          <a:ext cx="6508440" cy="8147912"/>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24" name="Rectangle 1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25" name="Rectangle 1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26" name="Rectangle 1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Capri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27" name="Rectangle 12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28" name="Rectangle 12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30" name="Rectangle 13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31" name="Rectangle 1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08/03/2026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32" name="Rectangle 1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33" name="Rectangle 1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63528"/>
                <wp:effectExtent l="0" t="0" r="0" b="0"/>
                <wp:wrapNone/>
                <wp:docPr id="134" name="Rectangle 134"/>
                <wp:cNvGraphicFramePr/>
                <a:graphic xmlns:a="http://schemas.openxmlformats.org/drawingml/2006/main">
                  <a:graphicData uri="http://schemas.microsoft.com/office/word/2010/wordprocessingShape">
                    <wps:wsp>
                      <wps:cNvSpPr/>
                      <wps:spPr bwMode="auto">
                        <a:xfrm>
                          <a:off x="541800" y="1205640"/>
                          <a:ext cx="6508440" cy="8363528"/>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6" name="Rectangle 13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37" name="Rectangle 13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38" name="Rectangle 13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Capri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39" name="Rectangle 13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40" name="Rectangle 14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4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42" name="Rectangle 14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43" name="Rectangle 14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08/03/2026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44" name="Rectangle 14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45" name="Rectangle 14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86424"/>
                <wp:effectExtent l="0" t="0" r="0" b="0"/>
                <wp:wrapNone/>
                <wp:docPr id="146" name="Rectangle 146"/>
                <wp:cNvGraphicFramePr/>
                <a:graphic xmlns:a="http://schemas.openxmlformats.org/drawingml/2006/main">
                  <a:graphicData uri="http://schemas.microsoft.com/office/word/2010/wordprocessingShape">
                    <wps:wsp>
                      <wps:cNvSpPr/>
                      <wps:spPr bwMode="auto">
                        <a:xfrm>
                          <a:off x="541800" y="1205640"/>
                          <a:ext cx="6508440" cy="848642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47" name="Rectangle 14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8" name="Rectangle 14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49" name="Rectangle 14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Capri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50" name="Rectangle 15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51" name="Rectangle 15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5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53" name="Rectangle 15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54" name="Rectangle 15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08/03/2026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55" name="Rectangle 15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56" name="Rectangle 15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89706"/>
                <wp:effectExtent l="0" t="0" r="0" b="0"/>
                <wp:wrapNone/>
                <wp:docPr id="157" name="Rectangle 157"/>
                <wp:cNvGraphicFramePr/>
                <a:graphic xmlns:a="http://schemas.openxmlformats.org/drawingml/2006/main">
                  <a:graphicData uri="http://schemas.microsoft.com/office/word/2010/wordprocessingShape">
                    <wps:wsp>
                      <wps:cNvSpPr/>
                      <wps:spPr bwMode="auto">
                        <a:xfrm>
                          <a:off x="541800" y="1205640"/>
                          <a:ext cx="6508440" cy="838970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58" name="Rectangle 15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59" name="Rectangle 15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60" name="Rectangle 16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Capri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1" name="Rectangle 16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62" name="Rectangle 16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6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64" name="Rectangle 16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65" name="Rectangle 16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08/03/2026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66" name="Rectangle 16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67" name="Rectangle 16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02442"/>
                <wp:effectExtent l="0" t="0" r="0" b="0"/>
                <wp:wrapNone/>
                <wp:docPr id="168" name="Rectangle 168"/>
                <wp:cNvGraphicFramePr/>
                <a:graphic xmlns:a="http://schemas.openxmlformats.org/drawingml/2006/main">
                  <a:graphicData uri="http://schemas.microsoft.com/office/word/2010/wordprocessingShape">
                    <wps:wsp>
                      <wps:cNvSpPr/>
                      <wps:spPr bwMode="auto">
                        <a:xfrm>
                          <a:off x="541800" y="1205640"/>
                          <a:ext cx="6508440" cy="8302442"/>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69" name="Rectangle 16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70" name="Rectangle 17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71" name="Rectangle 17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Capri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72" name="Rectangle 17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3" name="Rectangle 17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7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75" name="Rectangle 17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76" name="Rectangle 17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08/03/2026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77" name="Rectangle 17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78" name="Rectangle 17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4438"/>
                <wp:effectExtent l="0" t="0" r="0" b="0"/>
                <wp:wrapNone/>
                <wp:docPr id="179" name="Rectangle 179"/>
                <wp:cNvGraphicFramePr/>
                <a:graphic xmlns:a="http://schemas.openxmlformats.org/drawingml/2006/main">
                  <a:graphicData uri="http://schemas.microsoft.com/office/word/2010/wordprocessingShape">
                    <wps:wsp>
                      <wps:cNvSpPr/>
                      <wps:spPr bwMode="auto">
                        <a:xfrm>
                          <a:off x="541800" y="1205640"/>
                          <a:ext cx="6508440" cy="8354438"/>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80" name="Rectangle 18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81" name="Rectangle 18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82" name="Rectangle 18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Capri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83" name="Rectangle 18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84" name="Rectangle 18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8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86" name="Rectangle 18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87" name="Rectangle 18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08/03/2026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88" name="Rectangle 18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89" name="Rectangle 18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10098"/>
                <wp:effectExtent l="0" t="0" r="0" b="0"/>
                <wp:wrapNone/>
                <wp:docPr id="190" name="Rectangle 190"/>
                <wp:cNvGraphicFramePr/>
                <a:graphic xmlns:a="http://schemas.openxmlformats.org/drawingml/2006/main">
                  <a:graphicData uri="http://schemas.microsoft.com/office/word/2010/wordprocessingShape">
                    <wps:wsp>
                      <wps:cNvSpPr/>
                      <wps:spPr bwMode="auto">
                        <a:xfrm>
                          <a:off x="541800" y="1205640"/>
                          <a:ext cx="6508440" cy="8110098"/>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91" name="Rectangle 19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92" name="Rectangle 19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93" name="Rectangle 19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Capri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94" name="Rectangle 19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95" name="Rectangle 19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9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7" name="Rectangle 19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98" name="Rectangle 19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08/03/2026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99" name="Rectangle 19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00" name="Rectangle 20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